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0A5" w:rsidRPr="00661635" w:rsidRDefault="00D710A5" w:rsidP="00D710A5">
      <w:pPr>
        <w:widowControl/>
        <w:spacing w:after="0" w:line="240" w:lineRule="auto"/>
        <w:jc w:val="center"/>
        <w:rPr>
          <w:rFonts w:ascii="Times New Roman" w:hAnsi="Times New Roman" w:cs="Calibri"/>
          <w:b/>
          <w:caps/>
          <w:sz w:val="28"/>
          <w:szCs w:val="28"/>
        </w:rPr>
      </w:pPr>
      <w:r w:rsidRPr="00661635">
        <w:rPr>
          <w:rFonts w:ascii="Times New Roman" w:hAnsi="Times New Roman" w:cs="Calibri"/>
          <w:b/>
          <w:caps/>
          <w:sz w:val="28"/>
          <w:szCs w:val="28"/>
        </w:rPr>
        <w:t>vznesené Pripomienky v rámci medzirezortného pripomienkového konania</w:t>
      </w:r>
    </w:p>
    <w:p w:rsidR="002F00DB" w:rsidRPr="005A1161" w:rsidRDefault="002F00DB" w:rsidP="00D710A5">
      <w:pPr>
        <w:widowControl/>
        <w:spacing w:after="0" w:line="240" w:lineRule="auto"/>
        <w:jc w:val="center"/>
        <w:rPr>
          <w:rFonts w:ascii="Times New Roman" w:hAnsi="Times New Roman" w:cs="Calibri"/>
          <w:b/>
          <w:caps/>
          <w:sz w:val="20"/>
          <w:szCs w:val="20"/>
        </w:rPr>
      </w:pPr>
    </w:p>
    <w:p w:rsidR="00303FCC" w:rsidRDefault="00303FCC">
      <w:pPr>
        <w:jc w:val="center"/>
        <w:divId w:val="1596012597"/>
        <w:rPr>
          <w:rFonts w:ascii="Times" w:hAnsi="Times" w:cs="Times"/>
          <w:sz w:val="25"/>
          <w:szCs w:val="25"/>
        </w:rPr>
      </w:pPr>
      <w:r>
        <w:rPr>
          <w:rFonts w:ascii="Times" w:hAnsi="Times" w:cs="Times"/>
          <w:sz w:val="25"/>
          <w:szCs w:val="25"/>
        </w:rPr>
        <w:t>Plán práce Bezpečnostnej rady Slovenskej republiky na rok 2017</w:t>
      </w:r>
    </w:p>
    <w:p w:rsidR="00D710A5" w:rsidRPr="005A1161" w:rsidRDefault="00D710A5" w:rsidP="00D710A5">
      <w:pPr>
        <w:widowControl/>
        <w:spacing w:after="0" w:line="240" w:lineRule="auto"/>
        <w:rPr>
          <w:rFonts w:ascii="Times New Roman" w:hAnsi="Times New Roman" w:cs="Calibri"/>
          <w:sz w:val="20"/>
          <w:szCs w:val="20"/>
        </w:rPr>
      </w:pPr>
    </w:p>
    <w:p w:rsidR="00BA14D6" w:rsidRPr="005A1161" w:rsidRDefault="00BA14D6" w:rsidP="00D710A5">
      <w:pPr>
        <w:widowControl/>
        <w:spacing w:after="0" w:line="240" w:lineRule="auto"/>
        <w:rPr>
          <w:rFonts w:ascii="Times New Roman" w:hAnsi="Times New Roman" w:cs="Calibri"/>
          <w:sz w:val="20"/>
          <w:szCs w:val="20"/>
        </w:rPr>
      </w:pPr>
    </w:p>
    <w:tbl>
      <w:tblPr>
        <w:tblW w:w="14322" w:type="dxa"/>
        <w:tblCellMar>
          <w:left w:w="0" w:type="dxa"/>
          <w:right w:w="0" w:type="dxa"/>
        </w:tblCellMar>
        <w:tblLook w:val="0000" w:firstRow="0" w:lastRow="0" w:firstColumn="0" w:lastColumn="0" w:noHBand="0" w:noVBand="0"/>
      </w:tblPr>
      <w:tblGrid>
        <w:gridCol w:w="6379"/>
        <w:gridCol w:w="7943"/>
      </w:tblGrid>
      <w:tr w:rsidR="00D710A5" w:rsidRPr="005A1161" w:rsidTr="00DA222A">
        <w:tc>
          <w:tcPr>
            <w:tcW w:w="6379" w:type="dxa"/>
            <w:tcBorders>
              <w:top w:val="nil"/>
              <w:left w:val="nil"/>
              <w:bottom w:val="nil"/>
              <w:right w:val="nil"/>
            </w:tcBorders>
          </w:tcPr>
          <w:p w:rsidR="00D710A5" w:rsidRPr="00772C99" w:rsidRDefault="0087529A" w:rsidP="00F10D72">
            <w:pPr>
              <w:widowControl/>
              <w:spacing w:after="0" w:line="240" w:lineRule="auto"/>
              <w:rPr>
                <w:rFonts w:ascii="Times New Roman" w:hAnsi="Times New Roman" w:cs="Calibri"/>
                <w:sz w:val="25"/>
                <w:szCs w:val="25"/>
              </w:rPr>
            </w:pPr>
            <w:r w:rsidRPr="00772C99">
              <w:rPr>
                <w:rFonts w:ascii="Times New Roman" w:hAnsi="Times New Roman" w:cs="Calibri"/>
                <w:sz w:val="25"/>
                <w:szCs w:val="25"/>
              </w:rPr>
              <w:t>Počet vznesených pripomienok, z toho zásadných</w:t>
            </w:r>
          </w:p>
        </w:tc>
        <w:tc>
          <w:tcPr>
            <w:tcW w:w="7943" w:type="dxa"/>
            <w:tcBorders>
              <w:top w:val="nil"/>
              <w:left w:val="nil"/>
              <w:bottom w:val="nil"/>
              <w:right w:val="nil"/>
            </w:tcBorders>
          </w:tcPr>
          <w:p w:rsidR="00D710A5" w:rsidRPr="005A1161" w:rsidRDefault="007C5A44" w:rsidP="00303FCC">
            <w:pPr>
              <w:widowControl/>
              <w:spacing w:after="0" w:line="240" w:lineRule="auto"/>
              <w:rPr>
                <w:rFonts w:ascii="Times New Roman" w:hAnsi="Times New Roman" w:cs="Calibri"/>
                <w:sz w:val="20"/>
                <w:szCs w:val="20"/>
              </w:rPr>
            </w:pPr>
            <w:r>
              <w:rPr>
                <w:rFonts w:ascii="Times" w:hAnsi="Times" w:cs="Times"/>
                <w:sz w:val="25"/>
                <w:szCs w:val="25"/>
              </w:rPr>
              <w:t>7</w:t>
            </w:r>
            <w:r w:rsidR="00303FCC">
              <w:rPr>
                <w:rFonts w:ascii="Times" w:hAnsi="Times" w:cs="Times"/>
                <w:sz w:val="25"/>
                <w:szCs w:val="25"/>
              </w:rPr>
              <w:t>/ 1</w:t>
            </w:r>
          </w:p>
        </w:tc>
      </w:tr>
    </w:tbl>
    <w:p w:rsidR="00D710A5" w:rsidRPr="005A1161" w:rsidRDefault="00D710A5" w:rsidP="00D710A5">
      <w:pPr>
        <w:pStyle w:val="Zkladntext"/>
        <w:widowControl/>
        <w:jc w:val="both"/>
        <w:rPr>
          <w:b w:val="0"/>
          <w:bCs w:val="0"/>
          <w:color w:val="000000"/>
          <w:sz w:val="20"/>
          <w:szCs w:val="20"/>
        </w:rPr>
      </w:pPr>
    </w:p>
    <w:p w:rsidR="00303FCC" w:rsidRDefault="00303FCC" w:rsidP="00D710A5">
      <w:pPr>
        <w:widowControl/>
        <w:spacing w:after="0" w:line="240" w:lineRule="auto"/>
        <w:rPr>
          <w:rFonts w:ascii="Times New Roman" w:hAnsi="Times New Roman" w:cs="Calibri"/>
          <w:sz w:val="20"/>
          <w:szCs w:val="20"/>
        </w:rPr>
      </w:pPr>
    </w:p>
    <w:tbl>
      <w:tblPr>
        <w:tblW w:w="4469"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842"/>
        <w:gridCol w:w="5670"/>
        <w:gridCol w:w="1136"/>
        <w:gridCol w:w="1503"/>
        <w:gridCol w:w="1500"/>
      </w:tblGrid>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r>
              <w:rPr>
                <w:rFonts w:ascii="Times" w:hAnsi="Times" w:cs="Times"/>
                <w:b/>
                <w:bCs/>
                <w:sz w:val="25"/>
                <w:szCs w:val="25"/>
              </w:rPr>
              <w:t>Subjekt</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r>
              <w:rPr>
                <w:rFonts w:ascii="Times" w:hAnsi="Times" w:cs="Times"/>
                <w:b/>
                <w:bCs/>
                <w:sz w:val="25"/>
                <w:szCs w:val="25"/>
              </w:rPr>
              <w:t>Pripomienka</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r>
              <w:rPr>
                <w:rFonts w:ascii="Times" w:hAnsi="Times" w:cs="Times"/>
                <w:b/>
                <w:bCs/>
                <w:sz w:val="25"/>
                <w:szCs w:val="25"/>
              </w:rPr>
              <w:t>Typ</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r>
              <w:rPr>
                <w:rFonts w:ascii="Times" w:hAnsi="Times" w:cs="Times"/>
                <w:b/>
                <w:bCs/>
                <w:sz w:val="25"/>
                <w:szCs w:val="25"/>
              </w:rPr>
              <w:t>Vyhodnotenie pripomienky</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r>
              <w:rPr>
                <w:rFonts w:ascii="Times" w:hAnsi="Times" w:cs="Times"/>
                <w:b/>
                <w:bCs/>
                <w:sz w:val="25"/>
                <w:szCs w:val="25"/>
              </w:rPr>
              <w:t>Odôvodnenie</w:t>
            </w: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AZZZ 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Všeobecne k materiálu</w:t>
            </w:r>
            <w:r>
              <w:rPr>
                <w:rFonts w:ascii="Times" w:hAnsi="Times" w:cs="Times"/>
                <w:sz w:val="25"/>
                <w:szCs w:val="25"/>
              </w:rPr>
              <w:br/>
              <w:t>AZZZ SR nemá pripomienky</w:t>
            </w:r>
          </w:p>
        </w:tc>
        <w:tc>
          <w:tcPr>
            <w:tcW w:w="449" w:type="pct"/>
            <w:tcBorders>
              <w:top w:val="outset" w:sz="6" w:space="0" w:color="000000"/>
              <w:left w:val="outset" w:sz="6" w:space="0" w:color="000000"/>
              <w:bottom w:val="outset" w:sz="6" w:space="0" w:color="000000"/>
              <w:right w:val="outset" w:sz="6" w:space="0" w:color="000000"/>
            </w:tcBorders>
            <w:vAlign w:val="center"/>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GPSR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56435D">
            <w:pPr>
              <w:jc w:val="center"/>
              <w:rPr>
                <w:rFonts w:ascii="Times" w:hAnsi="Times" w:cs="Times"/>
                <w:b/>
                <w:bCs/>
                <w:sz w:val="25"/>
                <w:szCs w:val="25"/>
              </w:rPr>
            </w:pPr>
            <w:proofErr w:type="spellStart"/>
            <w:r>
              <w:rPr>
                <w:rFonts w:ascii="Times" w:hAnsi="Times" w:cs="Times"/>
                <w:b/>
                <w:bCs/>
                <w:sz w:val="25"/>
                <w:szCs w:val="25"/>
              </w:rPr>
              <w:t>MDaV</w:t>
            </w:r>
            <w:proofErr w:type="spellEnd"/>
            <w:r>
              <w:rPr>
                <w:rFonts w:ascii="Times" w:hAnsi="Times" w:cs="Times"/>
                <w:b/>
                <w:bCs/>
                <w:sz w:val="25"/>
                <w:szCs w:val="25"/>
              </w:rPr>
              <w:t xml:space="preserve"> </w:t>
            </w:r>
            <w:r w:rsidR="007C5A44">
              <w:rPr>
                <w:rFonts w:ascii="Times" w:hAnsi="Times" w:cs="Times"/>
                <w:b/>
                <w:bCs/>
                <w:sz w:val="25"/>
                <w:szCs w:val="25"/>
              </w:rPr>
              <w:t>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MHSR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MKSR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MOSR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Mesiac december 2017, poradové č. 3, názov materiálu: Návrh zákona, ktorým sa mení a dopĺňa zákon č. 281/2015 Z. z. o štátnej službe profesionálnych vojakov a o zmene a doplnení niektorých zákonov v znení </w:t>
            </w:r>
            <w:r>
              <w:rPr>
                <w:rFonts w:ascii="Times" w:hAnsi="Times" w:cs="Times"/>
                <w:sz w:val="25"/>
                <w:szCs w:val="25"/>
              </w:rPr>
              <w:lastRenderedPageBreak/>
              <w:t xml:space="preserve">neskorších predpisov. – žiadame vypustiť z plánu práce BR SR na rok 2017. Odôvodnenie: Podľa § 2 písm. a) piateho bodu zákona č. 110/2004 Z. z. o fungovaní Bezpečnostnej rady Slovenskej republiky v čase mieru Bezpečnostná rada v čase mieru pri vytváraní a realizácii bezpečnostného systému Slovenskej republiky posudzuje návrhy všeobecne záväzných právnych predpisov a návrhy medzinárodných zmlúv, ktoré sa vzťahujú na bezpečnosť a obranu štátu a podľa § 8 ods. 1 písm. e) zákona č. 110/2004 Z. z. výbor pre obranné plánovanie pri koordinácii plánovania opatrení zameraných na zachovanie bezpečnosti Slovenskej republiky posudzuje návrhy všeobecne záväzných právnych predpisov vzťahujúcich sa na obranné plánovanie, ktoré sú predložené na prerokovanie Bezpečnostnej rade. Zákon č. 281/2015 Z. z. o štátnej službe profesionálnych vojakov a o zmene a doplnení niektorých zákonov v znení neskorších predpisov upravuje štátnu službu profesionálnych vojakov a právne vzťahy, ktoré súvisia so vznikom, zmenou a skončením služobného pomeru profesionálnych vojakov. Účelom novely zákona č. 281/2015 Z. z. je </w:t>
            </w:r>
            <w:proofErr w:type="spellStart"/>
            <w:r>
              <w:rPr>
                <w:rFonts w:ascii="Times" w:hAnsi="Times" w:cs="Times"/>
                <w:sz w:val="25"/>
                <w:szCs w:val="25"/>
              </w:rPr>
              <w:t>vyprecizovanie</w:t>
            </w:r>
            <w:proofErr w:type="spellEnd"/>
            <w:r>
              <w:rPr>
                <w:rFonts w:ascii="Times" w:hAnsi="Times" w:cs="Times"/>
                <w:sz w:val="25"/>
                <w:szCs w:val="25"/>
              </w:rPr>
              <w:t xml:space="preserve"> niektorých ustanovení zákona na základe poznatkov aplikačnej praxe s cieľom skvalitnenia podmienok výkonu štátnej službe profesionálnych vojakov. Keďže návrhom novely zákona č. 281/2015 Z. z. sa neupravujú všeobecne záväzné právne predpisy týkajúce sa bezpečnosti a </w:t>
            </w:r>
            <w:r>
              <w:rPr>
                <w:rFonts w:ascii="Times" w:hAnsi="Times" w:cs="Times"/>
                <w:sz w:val="25"/>
                <w:szCs w:val="25"/>
              </w:rPr>
              <w:lastRenderedPageBreak/>
              <w:t>obrany štátu, ani všeobecne záväzné právne predpisy vzťahujúce sa na obranné plánovanie, žiadame predmetnú úlohu vypustiť.</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r>
              <w:rPr>
                <w:rFonts w:ascii="Times" w:hAnsi="Times" w:cs="Times"/>
                <w:b/>
                <w:bCs/>
                <w:sz w:val="25"/>
                <w:szCs w:val="25"/>
              </w:rPr>
              <w:lastRenderedPageBreak/>
              <w:t>O</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p w:rsidR="007C5A44" w:rsidRDefault="007C5A44">
            <w:pPr>
              <w:jc w:val="center"/>
              <w:rPr>
                <w:rFonts w:ascii="Times" w:hAnsi="Times" w:cs="Times"/>
                <w:b/>
                <w:bCs/>
                <w:sz w:val="25"/>
                <w:szCs w:val="25"/>
              </w:rPr>
            </w:pPr>
            <w:r>
              <w:rPr>
                <w:rFonts w:ascii="Times" w:hAnsi="Times" w:cs="Times"/>
                <w:b/>
                <w:bCs/>
                <w:sz w:val="25"/>
                <w:szCs w:val="25"/>
              </w:rPr>
              <w:t>N</w:t>
            </w:r>
          </w:p>
        </w:tc>
        <w:tc>
          <w:tcPr>
            <w:tcW w:w="594" w:type="pct"/>
            <w:tcBorders>
              <w:top w:val="outset" w:sz="6" w:space="0" w:color="000000"/>
              <w:left w:val="outset" w:sz="6" w:space="0" w:color="000000"/>
              <w:bottom w:val="outset" w:sz="6" w:space="0" w:color="000000"/>
              <w:right w:val="outset" w:sz="6" w:space="0" w:color="000000"/>
            </w:tcBorders>
          </w:tcPr>
          <w:p w:rsidR="007C5A44" w:rsidRPr="007C5A44" w:rsidRDefault="007C5A44">
            <w:pPr>
              <w:jc w:val="center"/>
              <w:rPr>
                <w:rFonts w:ascii="Times" w:hAnsi="Times" w:cs="Times"/>
                <w:bCs/>
                <w:sz w:val="25"/>
                <w:szCs w:val="25"/>
              </w:rPr>
            </w:pPr>
            <w:r w:rsidRPr="007C5A44">
              <w:rPr>
                <w:rFonts w:ascii="Times" w:hAnsi="Times" w:cs="Times"/>
                <w:bCs/>
                <w:sz w:val="25"/>
                <w:szCs w:val="25"/>
              </w:rPr>
              <w:t xml:space="preserve">Materiál bol zaradený do plánu práce na základe podkladov </w:t>
            </w:r>
            <w:r w:rsidRPr="007C5A44">
              <w:rPr>
                <w:rFonts w:ascii="Times" w:hAnsi="Times" w:cs="Times"/>
                <w:bCs/>
                <w:sz w:val="25"/>
                <w:szCs w:val="25"/>
              </w:rPr>
              <w:lastRenderedPageBreak/>
              <w:t>MOSR</w:t>
            </w: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lastRenderedPageBreak/>
              <w:t>MOSR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Mesiac december 2017, poradové č. 6, názov materiálu: Koncepcia rozvoja systému obrany Slovenskej republiky – žiadame vypustiť z plánu práce BR SR na rok 2017. Odôvodnenie: Materiál vecne nadväzuje na koncepčné riešenie bezpečnostného systému, pričom termín dokončenia analýzy bezpečnostného systému a návrhu opatrení na jeho optimalizáciu je podľa uznesenia vlády SR č. 275/2016 do 31.12.2017. V prípade, že by predmetná analýza bezpečnostného systému bola vládou SR schválená v skoršom termíne, môže byť Koncepcia rozvoja systému obrany SR predložená nadväzne, ako iniciatívny materiál. </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r>
              <w:rPr>
                <w:rFonts w:ascii="Times" w:hAnsi="Times" w:cs="Times"/>
                <w:b/>
                <w:bCs/>
                <w:sz w:val="25"/>
                <w:szCs w:val="25"/>
              </w:rPr>
              <w:t>O</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p w:rsidR="007C5A44" w:rsidRDefault="007C5A44">
            <w:pPr>
              <w:jc w:val="center"/>
              <w:rPr>
                <w:rFonts w:ascii="Times" w:hAnsi="Times" w:cs="Times"/>
                <w:b/>
                <w:bCs/>
                <w:sz w:val="25"/>
                <w:szCs w:val="25"/>
              </w:rPr>
            </w:pPr>
          </w:p>
          <w:p w:rsidR="007C5A44" w:rsidRDefault="007C5A44" w:rsidP="007C5A44">
            <w:pPr>
              <w:rPr>
                <w:rFonts w:ascii="Times" w:hAnsi="Times" w:cs="Times"/>
                <w:b/>
                <w:bCs/>
                <w:sz w:val="25"/>
                <w:szCs w:val="25"/>
              </w:rPr>
            </w:pPr>
          </w:p>
          <w:p w:rsidR="007C5A44" w:rsidRDefault="007C5A44" w:rsidP="007C5A44">
            <w:pPr>
              <w:rPr>
                <w:rFonts w:ascii="Times" w:hAnsi="Times" w:cs="Times"/>
                <w:b/>
                <w:bCs/>
                <w:sz w:val="25"/>
                <w:szCs w:val="25"/>
              </w:rPr>
            </w:pPr>
          </w:p>
          <w:p w:rsidR="007C5A44" w:rsidRDefault="007C5A44">
            <w:pPr>
              <w:jc w:val="center"/>
              <w:rPr>
                <w:rFonts w:ascii="Times" w:hAnsi="Times" w:cs="Times"/>
                <w:b/>
                <w:bCs/>
                <w:sz w:val="25"/>
                <w:szCs w:val="25"/>
              </w:rPr>
            </w:pPr>
            <w:r>
              <w:rPr>
                <w:rFonts w:ascii="Times" w:hAnsi="Times" w:cs="Times"/>
                <w:b/>
                <w:bCs/>
                <w:sz w:val="25"/>
                <w:szCs w:val="25"/>
              </w:rPr>
              <w:t>N</w:t>
            </w:r>
          </w:p>
        </w:tc>
        <w:tc>
          <w:tcPr>
            <w:tcW w:w="594" w:type="pct"/>
            <w:tcBorders>
              <w:top w:val="outset" w:sz="6" w:space="0" w:color="000000"/>
              <w:left w:val="outset" w:sz="6" w:space="0" w:color="000000"/>
              <w:bottom w:val="outset" w:sz="6" w:space="0" w:color="000000"/>
              <w:right w:val="outset" w:sz="6" w:space="0" w:color="000000"/>
            </w:tcBorders>
          </w:tcPr>
          <w:p w:rsidR="007C5A44" w:rsidRDefault="000305B7">
            <w:pPr>
              <w:jc w:val="center"/>
              <w:rPr>
                <w:rFonts w:ascii="Times" w:hAnsi="Times" w:cs="Times"/>
                <w:bCs/>
                <w:sz w:val="25"/>
                <w:szCs w:val="25"/>
              </w:rPr>
            </w:pPr>
            <w:r w:rsidRPr="007C5A44">
              <w:rPr>
                <w:rFonts w:ascii="Times" w:hAnsi="Times" w:cs="Times"/>
                <w:bCs/>
                <w:sz w:val="25"/>
                <w:szCs w:val="25"/>
              </w:rPr>
              <w:t>Materiál bol zaradený do plánu práce na základe podkladov</w:t>
            </w:r>
          </w:p>
          <w:p w:rsidR="001B2C59" w:rsidRDefault="001B2C59">
            <w:pPr>
              <w:jc w:val="center"/>
              <w:rPr>
                <w:rFonts w:ascii="Times" w:hAnsi="Times" w:cs="Times"/>
                <w:b/>
                <w:bCs/>
                <w:sz w:val="25"/>
                <w:szCs w:val="25"/>
              </w:rPr>
            </w:pPr>
            <w:r>
              <w:rPr>
                <w:rFonts w:ascii="Times" w:hAnsi="Times" w:cs="Times"/>
                <w:bCs/>
                <w:sz w:val="25"/>
                <w:szCs w:val="25"/>
              </w:rPr>
              <w:t>MOSR</w:t>
            </w:r>
            <w:bookmarkStart w:id="0" w:name="_GoBack"/>
            <w:bookmarkEnd w:id="0"/>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MOSR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Mesiac júl 2017, poradové č. 2 a 3 – žiadame vymeniť poradie materiálov tak, aby pod poradovým č. 2 bola Bezpečnostná stratégia SR a pod poradovým č. 3 bola Obranná stratégia SR. Odôvodnenie: Bezpečnostná stratégia SR vecne predchádza Obrannú stratégiu SR. </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r>
              <w:rPr>
                <w:rFonts w:ascii="Times" w:hAnsi="Times" w:cs="Times"/>
                <w:b/>
                <w:bCs/>
                <w:sz w:val="25"/>
                <w:szCs w:val="25"/>
              </w:rPr>
              <w:t>O</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p w:rsidR="000305B7" w:rsidRDefault="000305B7" w:rsidP="000305B7">
            <w:pPr>
              <w:jc w:val="center"/>
              <w:rPr>
                <w:rFonts w:ascii="Times" w:hAnsi="Times" w:cs="Times"/>
                <w:b/>
                <w:bCs/>
                <w:sz w:val="25"/>
                <w:szCs w:val="25"/>
              </w:rPr>
            </w:pPr>
          </w:p>
          <w:p w:rsidR="000305B7" w:rsidRDefault="000305B7" w:rsidP="000305B7">
            <w:pPr>
              <w:jc w:val="center"/>
              <w:rPr>
                <w:rFonts w:ascii="Times" w:hAnsi="Times" w:cs="Times"/>
                <w:b/>
                <w:bCs/>
                <w:sz w:val="25"/>
                <w:szCs w:val="25"/>
              </w:rPr>
            </w:pPr>
            <w:r>
              <w:rPr>
                <w:rFonts w:ascii="Times" w:hAnsi="Times" w:cs="Times"/>
                <w:b/>
                <w:bCs/>
                <w:sz w:val="25"/>
                <w:szCs w:val="25"/>
              </w:rPr>
              <w:t>A</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MOSR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Mesiac september 2017, poradové č. 4 „Správa o plnení všetkých medzinárodných záväzkov Slovenskej republiky vyplývajúcich z členstva v NATO“ žiadame </w:t>
            </w:r>
            <w:r>
              <w:rPr>
                <w:rFonts w:ascii="Times" w:hAnsi="Times" w:cs="Times"/>
                <w:sz w:val="25"/>
                <w:szCs w:val="25"/>
              </w:rPr>
              <w:lastRenderedPageBreak/>
              <w:t xml:space="preserve">vykonať zmenu v nasledovnom znení: materiál predkladá „Minister zahraničných vecí a európskych záležitostí SR“ v súčinnosti s „MO SR, MV SR, MDVRRSR, MS SR, MHSR, SIS, NBÚ.“ Navyše, odporúčame v návrhu Plánu práce Bezpečnostnej rady Slovenskej republiky na rok 2017 spresniť aké obdobie plnenia sa má v správe uviesť (či od vstupu SR do NATO, resp. od ktorého zo summitov). Odôvodnenie: Zákon č. 575/2001 Z. z. - Zákon o organizácii činnosti vlády a organizácii ústrednej štátnej správy ustanovuje v § 14 bod (1), že Ministerstvo zahraničných vecí a európskych záležitostí Slovenskej republiky je ústredným orgánom štátnej správy pre oblasť zahraničnej politiky a vzťahy Slovenskej republiky k ostatným štátom, medzinárodným organizáciám a zoskupeniam a európskym inštitúciám. </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r>
              <w:rPr>
                <w:rFonts w:ascii="Times" w:hAnsi="Times" w:cs="Times"/>
                <w:b/>
                <w:bCs/>
                <w:sz w:val="25"/>
                <w:szCs w:val="25"/>
              </w:rPr>
              <w:lastRenderedPageBreak/>
              <w:t>Z</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p w:rsidR="000305B7" w:rsidRDefault="000305B7">
            <w:pPr>
              <w:jc w:val="center"/>
              <w:rPr>
                <w:rFonts w:ascii="Times" w:hAnsi="Times" w:cs="Times"/>
                <w:b/>
                <w:bCs/>
                <w:sz w:val="25"/>
                <w:szCs w:val="25"/>
              </w:rPr>
            </w:pPr>
            <w:r>
              <w:rPr>
                <w:rFonts w:ascii="Times" w:hAnsi="Times" w:cs="Times"/>
                <w:b/>
                <w:bCs/>
                <w:sz w:val="25"/>
                <w:szCs w:val="25"/>
              </w:rPr>
              <w:t>A</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lastRenderedPageBreak/>
              <w:t>MPRVSR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MPSVRSR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materiálu</w:t>
            </w:r>
            <w:r>
              <w:rPr>
                <w:rFonts w:ascii="Times" w:hAnsi="Times" w:cs="Times"/>
                <w:sz w:val="25"/>
                <w:szCs w:val="25"/>
              </w:rPr>
              <w:br/>
              <w:t>MPSVR SR nemá žiadne pripomienky.</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MVSR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MZSR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proofErr w:type="spellStart"/>
            <w:r>
              <w:rPr>
                <w:rFonts w:ascii="Times" w:hAnsi="Times" w:cs="Times"/>
                <w:b/>
                <w:bCs/>
                <w:sz w:val="25"/>
                <w:szCs w:val="25"/>
              </w:rPr>
              <w:lastRenderedPageBreak/>
              <w:t>MZVaEZSR</w:t>
            </w:r>
            <w:proofErr w:type="spellEnd"/>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MŽPSR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uvedenému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NBS</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NBÚSR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plánu</w:t>
            </w:r>
            <w:r>
              <w:rPr>
                <w:rFonts w:ascii="Times" w:hAnsi="Times" w:cs="Times"/>
                <w:sz w:val="25"/>
                <w:szCs w:val="25"/>
              </w:rPr>
              <w:br/>
              <w:t>Žiadame doplniť do uvedeného plánu na mesiac september 2017 Návrh zákona o kybernetickej bezpečnosti. Odôvodnenie: Národný bezpečnostný úrad (ďalej len „úrad“) mal predložiť v mesiaci december 2016 na rokovanie Bezpečnostnej rady Slovenskej republiky návrh zákona o kybernetickej bezpečnosti (ďalej len „návrh zákona“). Z dôvodu zabezpečenia transpozície Smernice Európskeho parlamentu a Rady (EÚ) 2016/1148 zo 6. júla 2016 o opatreniach na zabezpečenie vysokej spoločnej úrovne bezpečnosti sietí a informačných systémov v Únii, ktorá bola uverejnená v Úradnom vestníku Európskej únie dňa 19. júla 2016, úrad požiadal listom č. 4302/2016/KÚ/OLP-017 zo dňa 19.12.2016 predsedu Bezpečnostnej rady Slovenskej republiky o zmenu termínu predloženia návrhu zákona z mesiaca december 2016 na mesiac september 2017.</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r>
              <w:rPr>
                <w:rFonts w:ascii="Times" w:hAnsi="Times" w:cs="Times"/>
                <w:b/>
                <w:bCs/>
                <w:sz w:val="25"/>
                <w:szCs w:val="25"/>
              </w:rPr>
              <w:t>O</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p w:rsidR="000305B7" w:rsidRDefault="000305B7">
            <w:pPr>
              <w:jc w:val="center"/>
              <w:rPr>
                <w:rFonts w:ascii="Times" w:hAnsi="Times" w:cs="Times"/>
                <w:b/>
                <w:bCs/>
                <w:sz w:val="25"/>
                <w:szCs w:val="25"/>
              </w:rPr>
            </w:pPr>
          </w:p>
          <w:p w:rsidR="000305B7" w:rsidRDefault="000305B7">
            <w:pPr>
              <w:jc w:val="center"/>
              <w:rPr>
                <w:rFonts w:ascii="Times" w:hAnsi="Times" w:cs="Times"/>
                <w:b/>
                <w:bCs/>
                <w:sz w:val="25"/>
                <w:szCs w:val="25"/>
              </w:rPr>
            </w:pPr>
          </w:p>
          <w:p w:rsidR="000305B7" w:rsidRDefault="000305B7">
            <w:pPr>
              <w:jc w:val="center"/>
              <w:rPr>
                <w:rFonts w:ascii="Times" w:hAnsi="Times" w:cs="Times"/>
                <w:b/>
                <w:bCs/>
                <w:sz w:val="25"/>
                <w:szCs w:val="25"/>
              </w:rPr>
            </w:pPr>
          </w:p>
          <w:p w:rsidR="000305B7" w:rsidRDefault="000305B7">
            <w:pPr>
              <w:jc w:val="center"/>
              <w:rPr>
                <w:rFonts w:ascii="Times" w:hAnsi="Times" w:cs="Times"/>
                <w:b/>
                <w:bCs/>
                <w:sz w:val="25"/>
                <w:szCs w:val="25"/>
              </w:rPr>
            </w:pPr>
          </w:p>
          <w:p w:rsidR="000305B7" w:rsidRDefault="000305B7">
            <w:pPr>
              <w:jc w:val="center"/>
              <w:rPr>
                <w:rFonts w:ascii="Times" w:hAnsi="Times" w:cs="Times"/>
                <w:b/>
                <w:bCs/>
                <w:sz w:val="25"/>
                <w:szCs w:val="25"/>
              </w:rPr>
            </w:pPr>
            <w:r>
              <w:rPr>
                <w:rFonts w:ascii="Times" w:hAnsi="Times" w:cs="Times"/>
                <w:b/>
                <w:bCs/>
                <w:sz w:val="25"/>
                <w:szCs w:val="25"/>
              </w:rPr>
              <w:t>A</w:t>
            </w:r>
          </w:p>
          <w:p w:rsidR="000305B7" w:rsidRDefault="000305B7" w:rsidP="000305B7">
            <w:pP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PMÚSR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r>
            <w:r>
              <w:rPr>
                <w:rFonts w:ascii="Times" w:hAnsi="Times" w:cs="Times"/>
                <w:sz w:val="25"/>
                <w:szCs w:val="25"/>
              </w:rPr>
              <w:lastRenderedPageBreak/>
              <w:t>bez pripomienok</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lastRenderedPageBreak/>
              <w:t>ÚJDSR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vlastnému materiálu - marec 2017</w:t>
            </w:r>
            <w:r>
              <w:rPr>
                <w:rFonts w:ascii="Times" w:hAnsi="Times" w:cs="Times"/>
                <w:sz w:val="25"/>
                <w:szCs w:val="25"/>
              </w:rPr>
              <w:br/>
              <w:t>k bodu 2 v marci 2017: Vzhľadom na zameranie materiálu, by bolo vhodné predložiť materiál aj na rokovanie Výboru pre civilné núdzové plánovanie. Pripomienka je odporúčacieho charakteru.</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r>
              <w:rPr>
                <w:rFonts w:ascii="Times" w:hAnsi="Times" w:cs="Times"/>
                <w:b/>
                <w:bCs/>
                <w:sz w:val="25"/>
                <w:szCs w:val="25"/>
              </w:rPr>
              <w:t>O</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p w:rsidR="0056435D" w:rsidRDefault="0056435D">
            <w:pPr>
              <w:jc w:val="center"/>
              <w:rPr>
                <w:rFonts w:ascii="Times" w:hAnsi="Times" w:cs="Times"/>
                <w:b/>
                <w:bCs/>
                <w:sz w:val="25"/>
                <w:szCs w:val="25"/>
              </w:rPr>
            </w:pPr>
            <w:r>
              <w:rPr>
                <w:rFonts w:ascii="Times" w:hAnsi="Times" w:cs="Times"/>
                <w:b/>
                <w:bCs/>
                <w:sz w:val="25"/>
                <w:szCs w:val="25"/>
              </w:rPr>
              <w:t>A</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ÚNMSSR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ÚNMS SR nemá k predloženému materiálu žiadne pripomienky.</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ÚPPVII</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k celému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ÚPVSR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ÚVO</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Verejnosť</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bez pripomienok</w:t>
            </w:r>
          </w:p>
        </w:tc>
        <w:tc>
          <w:tcPr>
            <w:tcW w:w="449" w:type="pct"/>
            <w:tcBorders>
              <w:top w:val="outset" w:sz="6" w:space="0" w:color="000000"/>
              <w:left w:val="outset" w:sz="6" w:space="0" w:color="000000"/>
              <w:bottom w:val="outset" w:sz="6" w:space="0" w:color="000000"/>
              <w:right w:val="outset" w:sz="6" w:space="0" w:color="000000"/>
            </w:tcBorders>
            <w:vAlign w:val="center"/>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r>
              <w:rPr>
                <w:rFonts w:ascii="Times" w:hAnsi="Times" w:cs="Times"/>
                <w:b/>
                <w:bCs/>
                <w:sz w:val="25"/>
                <w:szCs w:val="25"/>
              </w:rPr>
              <w:t>ŠÚSR</w:t>
            </w:r>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sz w:val="25"/>
                <w:szCs w:val="25"/>
              </w:rPr>
              <w:t>Odoslané bez pripomienok</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rPr>
                <w:rFonts w:ascii="Times" w:hAnsi="Times" w:cs="Time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rPr>
                <w:rFonts w:ascii="Times" w:hAnsi="Times" w:cs="Time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hideMark/>
          </w:tcPr>
          <w:p w:rsidR="007C5A44" w:rsidRDefault="007C5A44">
            <w:pPr>
              <w:jc w:val="center"/>
              <w:rPr>
                <w:rFonts w:ascii="Times" w:hAnsi="Times" w:cs="Times"/>
                <w:b/>
                <w:bCs/>
                <w:sz w:val="25"/>
                <w:szCs w:val="25"/>
              </w:rPr>
            </w:pPr>
            <w:proofErr w:type="spellStart"/>
            <w:r>
              <w:rPr>
                <w:rFonts w:ascii="Times" w:hAnsi="Times" w:cs="Times"/>
                <w:b/>
                <w:bCs/>
                <w:sz w:val="25"/>
                <w:szCs w:val="25"/>
              </w:rPr>
              <w:t>MŠVVaŠSR</w:t>
            </w:r>
            <w:proofErr w:type="spellEnd"/>
          </w:p>
        </w:tc>
        <w:tc>
          <w:tcPr>
            <w:tcW w:w="2241"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r>
              <w:rPr>
                <w:rFonts w:ascii="Times" w:hAnsi="Times" w:cs="Times"/>
                <w:sz w:val="25"/>
                <w:szCs w:val="25"/>
              </w:rPr>
              <w:t>Odoslané bez pripomienok</w:t>
            </w:r>
          </w:p>
        </w:tc>
        <w:tc>
          <w:tcPr>
            <w:tcW w:w="449" w:type="pct"/>
            <w:tcBorders>
              <w:top w:val="outset" w:sz="6" w:space="0" w:color="000000"/>
              <w:left w:val="outset" w:sz="6" w:space="0" w:color="000000"/>
              <w:bottom w:val="outset" w:sz="6" w:space="0" w:color="000000"/>
              <w:right w:val="outset" w:sz="6" w:space="0" w:color="000000"/>
            </w:tcBorders>
            <w:vAlign w:val="center"/>
            <w:hideMark/>
          </w:tcPr>
          <w:p w:rsidR="007C5A44" w:rsidRDefault="007C5A44">
            <w:pPr>
              <w:rPr>
                <w:rFonts w:ascii="Times" w:hAnsi="Times" w:cs="Time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rPr>
                <w:rFonts w:ascii="Times" w:hAnsi="Times" w:cs="Times"/>
                <w:sz w:val="25"/>
                <w:szCs w:val="25"/>
              </w:rPr>
            </w:pP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rPr>
                <w:rFonts w:ascii="Times" w:hAnsi="Times" w:cs="Times"/>
                <w:sz w:val="25"/>
                <w:szCs w:val="25"/>
              </w:rPr>
            </w:pPr>
          </w:p>
        </w:tc>
      </w:tr>
      <w:tr w:rsidR="007C5A44" w:rsidTr="007C5A44">
        <w:trPr>
          <w:divId w:val="843321958"/>
          <w:jc w:val="center"/>
        </w:trPr>
        <w:tc>
          <w:tcPr>
            <w:tcW w:w="1123" w:type="pct"/>
            <w:tcBorders>
              <w:top w:val="outset" w:sz="6" w:space="0" w:color="000000"/>
              <w:left w:val="outset" w:sz="6" w:space="0" w:color="000000"/>
              <w:bottom w:val="outset" w:sz="6" w:space="0" w:color="000000"/>
              <w:right w:val="outset" w:sz="6" w:space="0" w:color="000000"/>
            </w:tcBorders>
          </w:tcPr>
          <w:p w:rsidR="007C5A44" w:rsidRDefault="007C5A44">
            <w:pPr>
              <w:jc w:val="center"/>
              <w:rPr>
                <w:rFonts w:ascii="Times" w:hAnsi="Times" w:cs="Times"/>
                <w:b/>
                <w:bCs/>
                <w:sz w:val="25"/>
                <w:szCs w:val="25"/>
              </w:rPr>
            </w:pPr>
            <w:r>
              <w:rPr>
                <w:rFonts w:ascii="Times" w:hAnsi="Times" w:cs="Times"/>
                <w:b/>
                <w:bCs/>
                <w:sz w:val="25"/>
                <w:szCs w:val="25"/>
              </w:rPr>
              <w:t>MF SR</w:t>
            </w:r>
          </w:p>
        </w:tc>
        <w:tc>
          <w:tcPr>
            <w:tcW w:w="2241" w:type="pct"/>
            <w:tcBorders>
              <w:top w:val="outset" w:sz="6" w:space="0" w:color="000000"/>
              <w:left w:val="outset" w:sz="6" w:space="0" w:color="000000"/>
              <w:bottom w:val="outset" w:sz="6" w:space="0" w:color="000000"/>
              <w:right w:val="outset" w:sz="6" w:space="0" w:color="000000"/>
            </w:tcBorders>
            <w:vAlign w:val="center"/>
          </w:tcPr>
          <w:p w:rsidR="007C5A44" w:rsidRDefault="007C5A44">
            <w:pPr>
              <w:rPr>
                <w:rFonts w:ascii="Times" w:hAnsi="Times" w:cs="Times"/>
                <w:sz w:val="25"/>
                <w:szCs w:val="25"/>
              </w:rPr>
            </w:pPr>
            <w:r>
              <w:rPr>
                <w:rFonts w:ascii="Times" w:hAnsi="Times" w:cs="Times"/>
                <w:sz w:val="25"/>
                <w:szCs w:val="25"/>
              </w:rPr>
              <w:t>Žiadame doplniť do bodu B. návrhu uznesenia vlády aj podpredsedu vlády pre investície a informatizáciu</w:t>
            </w:r>
          </w:p>
        </w:tc>
        <w:tc>
          <w:tcPr>
            <w:tcW w:w="449" w:type="pct"/>
            <w:tcBorders>
              <w:top w:val="outset" w:sz="6" w:space="0" w:color="000000"/>
              <w:left w:val="outset" w:sz="6" w:space="0" w:color="000000"/>
              <w:bottom w:val="outset" w:sz="6" w:space="0" w:color="000000"/>
              <w:right w:val="outset" w:sz="6" w:space="0" w:color="000000"/>
            </w:tcBorders>
            <w:vAlign w:val="center"/>
          </w:tcPr>
          <w:p w:rsidR="007C5A44" w:rsidRDefault="007C5A44" w:rsidP="00DA222A">
            <w:pPr>
              <w:jc w:val="center"/>
              <w:rPr>
                <w:rFonts w:ascii="Times" w:hAnsi="Times" w:cs="Times"/>
                <w:sz w:val="25"/>
                <w:szCs w:val="25"/>
              </w:rPr>
            </w:pPr>
            <w:r>
              <w:rPr>
                <w:rFonts w:ascii="Times" w:hAnsi="Times" w:cs="Times"/>
                <w:sz w:val="25"/>
                <w:szCs w:val="25"/>
              </w:rPr>
              <w:t>O</w:t>
            </w:r>
          </w:p>
        </w:tc>
        <w:tc>
          <w:tcPr>
            <w:tcW w:w="594" w:type="pct"/>
            <w:tcBorders>
              <w:top w:val="outset" w:sz="6" w:space="0" w:color="000000"/>
              <w:left w:val="outset" w:sz="6" w:space="0" w:color="000000"/>
              <w:bottom w:val="outset" w:sz="6" w:space="0" w:color="000000"/>
              <w:right w:val="outset" w:sz="6" w:space="0" w:color="000000"/>
            </w:tcBorders>
          </w:tcPr>
          <w:p w:rsidR="0056435D" w:rsidRDefault="0056435D">
            <w:pPr>
              <w:rPr>
                <w:rFonts w:ascii="Times" w:hAnsi="Times" w:cs="Times"/>
                <w:sz w:val="25"/>
                <w:szCs w:val="25"/>
              </w:rPr>
            </w:pPr>
            <w:r>
              <w:rPr>
                <w:rFonts w:ascii="Times" w:hAnsi="Times" w:cs="Times"/>
                <w:sz w:val="25"/>
                <w:szCs w:val="25"/>
              </w:rPr>
              <w:t xml:space="preserve">       A</w:t>
            </w:r>
          </w:p>
        </w:tc>
        <w:tc>
          <w:tcPr>
            <w:tcW w:w="594" w:type="pct"/>
            <w:tcBorders>
              <w:top w:val="outset" w:sz="6" w:space="0" w:color="000000"/>
              <w:left w:val="outset" w:sz="6" w:space="0" w:color="000000"/>
              <w:bottom w:val="outset" w:sz="6" w:space="0" w:color="000000"/>
              <w:right w:val="outset" w:sz="6" w:space="0" w:color="000000"/>
            </w:tcBorders>
          </w:tcPr>
          <w:p w:rsidR="007C5A44" w:rsidRDefault="007C5A44">
            <w:pPr>
              <w:rPr>
                <w:rFonts w:ascii="Times" w:hAnsi="Times" w:cs="Times"/>
                <w:sz w:val="25"/>
                <w:szCs w:val="25"/>
              </w:rPr>
            </w:pPr>
          </w:p>
        </w:tc>
      </w:tr>
    </w:tbl>
    <w:p w:rsidR="00DD1B41" w:rsidRDefault="00DD1B41" w:rsidP="00D710A5">
      <w:pPr>
        <w:widowControl/>
        <w:spacing w:after="0" w:line="240" w:lineRule="auto"/>
        <w:rPr>
          <w:rFonts w:ascii="Times New Roman" w:hAnsi="Times New Roman" w:cs="Calibri"/>
          <w:sz w:val="20"/>
          <w:szCs w:val="20"/>
        </w:rPr>
      </w:pPr>
    </w:p>
    <w:tbl>
      <w:tblPr>
        <w:tblW w:w="0" w:type="auto"/>
        <w:tblLook w:val="0000" w:firstRow="0" w:lastRow="0" w:firstColumn="0" w:lastColumn="0" w:noHBand="0" w:noVBand="0"/>
      </w:tblPr>
      <w:tblGrid>
        <w:gridCol w:w="4928"/>
      </w:tblGrid>
      <w:tr w:rsidR="006173E4" w:rsidRPr="00F44C37" w:rsidTr="00DA222A">
        <w:tc>
          <w:tcPr>
            <w:tcW w:w="4928" w:type="dxa"/>
            <w:tcBorders>
              <w:top w:val="nil"/>
              <w:left w:val="nil"/>
              <w:bottom w:val="nil"/>
              <w:right w:val="nil"/>
            </w:tcBorders>
          </w:tcPr>
          <w:p w:rsidR="006173E4" w:rsidRPr="00772C99" w:rsidRDefault="006173E4" w:rsidP="00DA222A">
            <w:pPr>
              <w:pStyle w:val="Zkladntext"/>
              <w:widowControl/>
              <w:jc w:val="both"/>
              <w:rPr>
                <w:b w:val="0"/>
                <w:color w:val="000000"/>
                <w:sz w:val="22"/>
                <w:szCs w:val="22"/>
              </w:rPr>
            </w:pPr>
          </w:p>
          <w:p w:rsidR="006173E4" w:rsidRPr="00772C99" w:rsidRDefault="006173E4" w:rsidP="00DA222A">
            <w:pPr>
              <w:pStyle w:val="Zkladntext"/>
              <w:widowControl/>
              <w:jc w:val="both"/>
              <w:rPr>
                <w:b w:val="0"/>
                <w:color w:val="000000"/>
                <w:sz w:val="22"/>
                <w:szCs w:val="22"/>
              </w:rPr>
            </w:pPr>
            <w:r w:rsidRPr="00772C99">
              <w:rPr>
                <w:b w:val="0"/>
                <w:color w:val="000000"/>
                <w:sz w:val="22"/>
                <w:szCs w:val="22"/>
              </w:rPr>
              <w:t>Vysvetlivky  k použitým skratkám v tabuľke:</w:t>
            </w:r>
          </w:p>
        </w:tc>
      </w:tr>
      <w:tr w:rsidR="006173E4" w:rsidRPr="00F44C37" w:rsidTr="00DA222A">
        <w:tc>
          <w:tcPr>
            <w:tcW w:w="4928" w:type="dxa"/>
            <w:tcBorders>
              <w:top w:val="nil"/>
              <w:left w:val="nil"/>
              <w:bottom w:val="nil"/>
              <w:right w:val="nil"/>
            </w:tcBorders>
          </w:tcPr>
          <w:p w:rsidR="006173E4" w:rsidRPr="00772C99" w:rsidRDefault="006173E4" w:rsidP="00DA222A">
            <w:pPr>
              <w:pStyle w:val="Zkladntext"/>
              <w:widowControl/>
              <w:jc w:val="both"/>
              <w:rPr>
                <w:b w:val="0"/>
                <w:color w:val="000000"/>
                <w:sz w:val="22"/>
                <w:szCs w:val="22"/>
              </w:rPr>
            </w:pPr>
            <w:r w:rsidRPr="00772C99">
              <w:rPr>
                <w:b w:val="0"/>
                <w:color w:val="000000"/>
                <w:sz w:val="22"/>
                <w:szCs w:val="22"/>
              </w:rPr>
              <w:t>O – obyčajná</w:t>
            </w:r>
          </w:p>
        </w:tc>
      </w:tr>
      <w:tr w:rsidR="006173E4" w:rsidRPr="00F44C37" w:rsidTr="00DA222A">
        <w:tc>
          <w:tcPr>
            <w:tcW w:w="4928" w:type="dxa"/>
            <w:tcBorders>
              <w:top w:val="nil"/>
              <w:left w:val="nil"/>
              <w:bottom w:val="nil"/>
              <w:right w:val="nil"/>
            </w:tcBorders>
          </w:tcPr>
          <w:p w:rsidR="006173E4" w:rsidRPr="00772C99" w:rsidRDefault="006173E4" w:rsidP="00DA222A">
            <w:pPr>
              <w:pStyle w:val="Zkladntext"/>
              <w:widowControl/>
              <w:jc w:val="both"/>
              <w:rPr>
                <w:b w:val="0"/>
                <w:color w:val="000000"/>
                <w:sz w:val="22"/>
                <w:szCs w:val="22"/>
              </w:rPr>
            </w:pPr>
            <w:r w:rsidRPr="00772C99">
              <w:rPr>
                <w:b w:val="0"/>
                <w:color w:val="000000"/>
                <w:sz w:val="22"/>
                <w:szCs w:val="22"/>
              </w:rPr>
              <w:t>Z – zásadná</w:t>
            </w:r>
          </w:p>
        </w:tc>
      </w:tr>
    </w:tbl>
    <w:p w:rsidR="006173E4" w:rsidRPr="005A1161" w:rsidRDefault="006173E4" w:rsidP="00D710A5">
      <w:pPr>
        <w:widowControl/>
        <w:spacing w:after="0" w:line="240" w:lineRule="auto"/>
        <w:rPr>
          <w:rFonts w:ascii="Times New Roman" w:hAnsi="Times New Roman" w:cs="Calibri"/>
          <w:sz w:val="20"/>
          <w:szCs w:val="20"/>
        </w:rPr>
      </w:pPr>
    </w:p>
    <w:sectPr w:rsidR="006173E4" w:rsidRPr="005A1161">
      <w:pgSz w:w="15840" w:h="12240" w:orient="landscape"/>
      <w:pgMar w:top="1418"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3B0"/>
    <w:rsid w:val="000144C3"/>
    <w:rsid w:val="000305B7"/>
    <w:rsid w:val="000B3F57"/>
    <w:rsid w:val="001B2C59"/>
    <w:rsid w:val="001C3399"/>
    <w:rsid w:val="002C2B40"/>
    <w:rsid w:val="002F00DB"/>
    <w:rsid w:val="00303FCC"/>
    <w:rsid w:val="00327A2D"/>
    <w:rsid w:val="003A35EB"/>
    <w:rsid w:val="003C009A"/>
    <w:rsid w:val="004C083B"/>
    <w:rsid w:val="0056435D"/>
    <w:rsid w:val="005A1161"/>
    <w:rsid w:val="006173E4"/>
    <w:rsid w:val="00661635"/>
    <w:rsid w:val="006A0E56"/>
    <w:rsid w:val="00761851"/>
    <w:rsid w:val="00772C99"/>
    <w:rsid w:val="00773CE7"/>
    <w:rsid w:val="007C5A44"/>
    <w:rsid w:val="008461A5"/>
    <w:rsid w:val="0087529A"/>
    <w:rsid w:val="008F1A80"/>
    <w:rsid w:val="00A56287"/>
    <w:rsid w:val="00AA4FD0"/>
    <w:rsid w:val="00B3505E"/>
    <w:rsid w:val="00B50E2A"/>
    <w:rsid w:val="00B51490"/>
    <w:rsid w:val="00BA14D6"/>
    <w:rsid w:val="00BE0FAD"/>
    <w:rsid w:val="00D02827"/>
    <w:rsid w:val="00D17ED7"/>
    <w:rsid w:val="00D463B0"/>
    <w:rsid w:val="00D710A5"/>
    <w:rsid w:val="00DA222A"/>
    <w:rsid w:val="00DD1B41"/>
    <w:rsid w:val="00DF7EB5"/>
    <w:rsid w:val="00F10D72"/>
    <w:rsid w:val="00F44C37"/>
    <w:rsid w:val="00FE24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710A5"/>
    <w:pPr>
      <w:widowControl w:val="0"/>
      <w:adjustRightInd w:val="0"/>
    </w:pPr>
    <w:rPr>
      <w:rFonts w:ascii="Calibri" w:eastAsia="Times New Roman"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D710A5"/>
    <w:rPr>
      <w:rFonts w:ascii="Times New Roman" w:hAnsi="Times New Roman" w:cs="Times New Roman"/>
      <w:color w:val="808080"/>
    </w:rPr>
  </w:style>
  <w:style w:type="paragraph" w:styleId="Textbubliny">
    <w:name w:val="Balloon Text"/>
    <w:basedOn w:val="Normlny"/>
    <w:link w:val="TextbublinyChar"/>
    <w:uiPriority w:val="99"/>
    <w:semiHidden/>
    <w:unhideWhenUsed/>
    <w:rsid w:val="00D710A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D710A5"/>
    <w:rPr>
      <w:rFonts w:ascii="Tahoma" w:eastAsia="Times New Roman" w:hAnsi="Tahoma" w:cs="Tahoma"/>
      <w:sz w:val="16"/>
      <w:szCs w:val="16"/>
      <w:lang w:val="en-US"/>
    </w:rPr>
  </w:style>
  <w:style w:type="table" w:styleId="Mriekatabuky">
    <w:name w:val="Table Grid"/>
    <w:basedOn w:val="Normlnatabuka"/>
    <w:uiPriority w:val="59"/>
    <w:rsid w:val="00D710A5"/>
    <w:pPr>
      <w:widowControl w:val="0"/>
      <w:autoSpaceDE w:val="0"/>
      <w:autoSpaceDN w:val="0"/>
      <w:adjustRightInd w:val="0"/>
      <w:spacing w:after="0" w:line="240" w:lineRule="auto"/>
    </w:pPr>
    <w:rPr>
      <w:rFonts w:ascii="Calibri" w:eastAsia="Times New Roman" w:hAnsi="Calibri" w:cs="Times New Roman"/>
      <w:sz w:val="24"/>
      <w:szCs w:val="24"/>
      <w:lang w:eastAsia="sk-SK"/>
    </w:rPr>
    <w:tblPr>
      <w:tblCellMar>
        <w:left w:w="0" w:type="dxa"/>
        <w:right w:w="0" w:type="dxa"/>
      </w:tblCellMar>
    </w:tblPr>
  </w:style>
  <w:style w:type="character" w:styleId="Siln">
    <w:name w:val="Strong"/>
    <w:basedOn w:val="Predvolenpsmoodseku"/>
    <w:uiPriority w:val="22"/>
    <w:qFormat/>
    <w:rsid w:val="00D710A5"/>
    <w:rPr>
      <w:rFonts w:ascii="Times New Roman" w:hAnsi="Times New Roman" w:cs="Times New Roman"/>
      <w:b/>
      <w:bCs/>
    </w:rPr>
  </w:style>
  <w:style w:type="paragraph" w:styleId="Zkladntext">
    <w:name w:val="Body Text"/>
    <w:basedOn w:val="Normlny"/>
    <w:link w:val="ZkladntextChar"/>
    <w:uiPriority w:val="99"/>
    <w:semiHidden/>
    <w:rsid w:val="00D710A5"/>
    <w:pPr>
      <w:spacing w:after="0" w:line="240" w:lineRule="auto"/>
      <w:jc w:val="center"/>
    </w:pPr>
    <w:rPr>
      <w:rFonts w:ascii="Times New Roman" w:hAnsi="Times New Roman"/>
      <w:b/>
      <w:bCs/>
      <w:sz w:val="28"/>
      <w:szCs w:val="28"/>
      <w:lang w:eastAsia="sk-SK"/>
    </w:rPr>
  </w:style>
  <w:style w:type="character" w:customStyle="1" w:styleId="ZkladntextChar">
    <w:name w:val="Základný text Char"/>
    <w:basedOn w:val="Predvolenpsmoodseku"/>
    <w:link w:val="Zkladntext"/>
    <w:uiPriority w:val="99"/>
    <w:semiHidden/>
    <w:rsid w:val="00D710A5"/>
    <w:rPr>
      <w:rFonts w:ascii="Times New Roman" w:eastAsia="Times New Roman" w:hAnsi="Times New Roman" w:cs="Times New Roman"/>
      <w:b/>
      <w:bCs/>
      <w:sz w:val="28"/>
      <w:szCs w:val="28"/>
      <w:lang w:eastAsia="sk-SK"/>
    </w:rPr>
  </w:style>
  <w:style w:type="paragraph" w:styleId="Zarkazkladnhotextu2">
    <w:name w:val="Body Text Indent 2"/>
    <w:basedOn w:val="Normlny"/>
    <w:link w:val="Zarkazkladnhotextu2Char"/>
    <w:uiPriority w:val="99"/>
    <w:semiHidden/>
    <w:unhideWhenUsed/>
    <w:rsid w:val="00D710A5"/>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710A5"/>
    <w:rPr>
      <w:rFonts w:ascii="Calibri" w:eastAsia="Times New Roman" w:hAnsi="Calibri" w:cs="Times New Roman"/>
      <w:lang w:val="en-US"/>
    </w:rPr>
  </w:style>
  <w:style w:type="character" w:styleId="Odkaznakomentr">
    <w:name w:val="annotation reference"/>
    <w:basedOn w:val="Predvolenpsmoodseku"/>
    <w:uiPriority w:val="99"/>
    <w:semiHidden/>
    <w:unhideWhenUsed/>
    <w:rsid w:val="006A0E56"/>
    <w:rPr>
      <w:sz w:val="16"/>
      <w:szCs w:val="16"/>
    </w:rPr>
  </w:style>
  <w:style w:type="paragraph" w:styleId="Textkomentra">
    <w:name w:val="annotation text"/>
    <w:basedOn w:val="Normlny"/>
    <w:link w:val="TextkomentraChar"/>
    <w:uiPriority w:val="99"/>
    <w:semiHidden/>
    <w:unhideWhenUsed/>
    <w:rsid w:val="006A0E56"/>
    <w:pPr>
      <w:spacing w:line="240" w:lineRule="auto"/>
    </w:pPr>
    <w:rPr>
      <w:sz w:val="20"/>
      <w:szCs w:val="20"/>
    </w:rPr>
  </w:style>
  <w:style w:type="character" w:customStyle="1" w:styleId="TextkomentraChar">
    <w:name w:val="Text komentára Char"/>
    <w:basedOn w:val="Predvolenpsmoodseku"/>
    <w:link w:val="Textkomentra"/>
    <w:uiPriority w:val="99"/>
    <w:semiHidden/>
    <w:rsid w:val="006A0E56"/>
    <w:rPr>
      <w:rFonts w:ascii="Calibri" w:eastAsia="Times New Roman" w:hAnsi="Calibri" w:cs="Times New Roman"/>
      <w:sz w:val="20"/>
      <w:szCs w:val="20"/>
      <w:lang w:val="en-US"/>
    </w:rPr>
  </w:style>
  <w:style w:type="paragraph" w:styleId="Predmetkomentra">
    <w:name w:val="annotation subject"/>
    <w:basedOn w:val="Textkomentra"/>
    <w:next w:val="Textkomentra"/>
    <w:link w:val="PredmetkomentraChar"/>
    <w:uiPriority w:val="99"/>
    <w:semiHidden/>
    <w:unhideWhenUsed/>
    <w:rsid w:val="006A0E56"/>
    <w:rPr>
      <w:b/>
      <w:bCs/>
    </w:rPr>
  </w:style>
  <w:style w:type="character" w:customStyle="1" w:styleId="PredmetkomentraChar">
    <w:name w:val="Predmet komentára Char"/>
    <w:basedOn w:val="TextkomentraChar"/>
    <w:link w:val="Predmetkomentra"/>
    <w:uiPriority w:val="99"/>
    <w:semiHidden/>
    <w:rsid w:val="006A0E56"/>
    <w:rPr>
      <w:rFonts w:ascii="Calibri" w:eastAsia="Times New Roman" w:hAnsi="Calibri"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710A5"/>
    <w:pPr>
      <w:widowControl w:val="0"/>
      <w:adjustRightInd w:val="0"/>
    </w:pPr>
    <w:rPr>
      <w:rFonts w:ascii="Calibri" w:eastAsia="Times New Roman"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D710A5"/>
    <w:rPr>
      <w:rFonts w:ascii="Times New Roman" w:hAnsi="Times New Roman" w:cs="Times New Roman"/>
      <w:color w:val="808080"/>
    </w:rPr>
  </w:style>
  <w:style w:type="paragraph" w:styleId="Textbubliny">
    <w:name w:val="Balloon Text"/>
    <w:basedOn w:val="Normlny"/>
    <w:link w:val="TextbublinyChar"/>
    <w:uiPriority w:val="99"/>
    <w:semiHidden/>
    <w:unhideWhenUsed/>
    <w:rsid w:val="00D710A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D710A5"/>
    <w:rPr>
      <w:rFonts w:ascii="Tahoma" w:eastAsia="Times New Roman" w:hAnsi="Tahoma" w:cs="Tahoma"/>
      <w:sz w:val="16"/>
      <w:szCs w:val="16"/>
      <w:lang w:val="en-US"/>
    </w:rPr>
  </w:style>
  <w:style w:type="table" w:styleId="Mriekatabuky">
    <w:name w:val="Table Grid"/>
    <w:basedOn w:val="Normlnatabuka"/>
    <w:uiPriority w:val="59"/>
    <w:rsid w:val="00D710A5"/>
    <w:pPr>
      <w:widowControl w:val="0"/>
      <w:autoSpaceDE w:val="0"/>
      <w:autoSpaceDN w:val="0"/>
      <w:adjustRightInd w:val="0"/>
      <w:spacing w:after="0" w:line="240" w:lineRule="auto"/>
    </w:pPr>
    <w:rPr>
      <w:rFonts w:ascii="Calibri" w:eastAsia="Times New Roman" w:hAnsi="Calibri" w:cs="Times New Roman"/>
      <w:sz w:val="24"/>
      <w:szCs w:val="24"/>
      <w:lang w:eastAsia="sk-SK"/>
    </w:rPr>
    <w:tblPr>
      <w:tblCellMar>
        <w:left w:w="0" w:type="dxa"/>
        <w:right w:w="0" w:type="dxa"/>
      </w:tblCellMar>
    </w:tblPr>
  </w:style>
  <w:style w:type="character" w:styleId="Siln">
    <w:name w:val="Strong"/>
    <w:basedOn w:val="Predvolenpsmoodseku"/>
    <w:uiPriority w:val="22"/>
    <w:qFormat/>
    <w:rsid w:val="00D710A5"/>
    <w:rPr>
      <w:rFonts w:ascii="Times New Roman" w:hAnsi="Times New Roman" w:cs="Times New Roman"/>
      <w:b/>
      <w:bCs/>
    </w:rPr>
  </w:style>
  <w:style w:type="paragraph" w:styleId="Zkladntext">
    <w:name w:val="Body Text"/>
    <w:basedOn w:val="Normlny"/>
    <w:link w:val="ZkladntextChar"/>
    <w:uiPriority w:val="99"/>
    <w:semiHidden/>
    <w:rsid w:val="00D710A5"/>
    <w:pPr>
      <w:spacing w:after="0" w:line="240" w:lineRule="auto"/>
      <w:jc w:val="center"/>
    </w:pPr>
    <w:rPr>
      <w:rFonts w:ascii="Times New Roman" w:hAnsi="Times New Roman"/>
      <w:b/>
      <w:bCs/>
      <w:sz w:val="28"/>
      <w:szCs w:val="28"/>
      <w:lang w:eastAsia="sk-SK"/>
    </w:rPr>
  </w:style>
  <w:style w:type="character" w:customStyle="1" w:styleId="ZkladntextChar">
    <w:name w:val="Základný text Char"/>
    <w:basedOn w:val="Predvolenpsmoodseku"/>
    <w:link w:val="Zkladntext"/>
    <w:uiPriority w:val="99"/>
    <w:semiHidden/>
    <w:rsid w:val="00D710A5"/>
    <w:rPr>
      <w:rFonts w:ascii="Times New Roman" w:eastAsia="Times New Roman" w:hAnsi="Times New Roman" w:cs="Times New Roman"/>
      <w:b/>
      <w:bCs/>
      <w:sz w:val="28"/>
      <w:szCs w:val="28"/>
      <w:lang w:eastAsia="sk-SK"/>
    </w:rPr>
  </w:style>
  <w:style w:type="paragraph" w:styleId="Zarkazkladnhotextu2">
    <w:name w:val="Body Text Indent 2"/>
    <w:basedOn w:val="Normlny"/>
    <w:link w:val="Zarkazkladnhotextu2Char"/>
    <w:uiPriority w:val="99"/>
    <w:semiHidden/>
    <w:unhideWhenUsed/>
    <w:rsid w:val="00D710A5"/>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710A5"/>
    <w:rPr>
      <w:rFonts w:ascii="Calibri" w:eastAsia="Times New Roman" w:hAnsi="Calibri" w:cs="Times New Roman"/>
      <w:lang w:val="en-US"/>
    </w:rPr>
  </w:style>
  <w:style w:type="character" w:styleId="Odkaznakomentr">
    <w:name w:val="annotation reference"/>
    <w:basedOn w:val="Predvolenpsmoodseku"/>
    <w:uiPriority w:val="99"/>
    <w:semiHidden/>
    <w:unhideWhenUsed/>
    <w:rsid w:val="006A0E56"/>
    <w:rPr>
      <w:sz w:val="16"/>
      <w:szCs w:val="16"/>
    </w:rPr>
  </w:style>
  <w:style w:type="paragraph" w:styleId="Textkomentra">
    <w:name w:val="annotation text"/>
    <w:basedOn w:val="Normlny"/>
    <w:link w:val="TextkomentraChar"/>
    <w:uiPriority w:val="99"/>
    <w:semiHidden/>
    <w:unhideWhenUsed/>
    <w:rsid w:val="006A0E56"/>
    <w:pPr>
      <w:spacing w:line="240" w:lineRule="auto"/>
    </w:pPr>
    <w:rPr>
      <w:sz w:val="20"/>
      <w:szCs w:val="20"/>
    </w:rPr>
  </w:style>
  <w:style w:type="character" w:customStyle="1" w:styleId="TextkomentraChar">
    <w:name w:val="Text komentára Char"/>
    <w:basedOn w:val="Predvolenpsmoodseku"/>
    <w:link w:val="Textkomentra"/>
    <w:uiPriority w:val="99"/>
    <w:semiHidden/>
    <w:rsid w:val="006A0E56"/>
    <w:rPr>
      <w:rFonts w:ascii="Calibri" w:eastAsia="Times New Roman" w:hAnsi="Calibri" w:cs="Times New Roman"/>
      <w:sz w:val="20"/>
      <w:szCs w:val="20"/>
      <w:lang w:val="en-US"/>
    </w:rPr>
  </w:style>
  <w:style w:type="paragraph" w:styleId="Predmetkomentra">
    <w:name w:val="annotation subject"/>
    <w:basedOn w:val="Textkomentra"/>
    <w:next w:val="Textkomentra"/>
    <w:link w:val="PredmetkomentraChar"/>
    <w:uiPriority w:val="99"/>
    <w:semiHidden/>
    <w:unhideWhenUsed/>
    <w:rsid w:val="006A0E56"/>
    <w:rPr>
      <w:b/>
      <w:bCs/>
    </w:rPr>
  </w:style>
  <w:style w:type="character" w:customStyle="1" w:styleId="PredmetkomentraChar">
    <w:name w:val="Predmet komentára Char"/>
    <w:basedOn w:val="TextkomentraChar"/>
    <w:link w:val="Predmetkomentra"/>
    <w:uiPriority w:val="99"/>
    <w:semiHidden/>
    <w:rsid w:val="006A0E56"/>
    <w:rPr>
      <w:rFonts w:ascii="Calibri" w:eastAsia="Times New Roman"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8229">
      <w:bodyDiv w:val="1"/>
      <w:marLeft w:val="0"/>
      <w:marRight w:val="0"/>
      <w:marTop w:val="0"/>
      <w:marBottom w:val="0"/>
      <w:divBdr>
        <w:top w:val="none" w:sz="0" w:space="0" w:color="auto"/>
        <w:left w:val="none" w:sz="0" w:space="0" w:color="auto"/>
        <w:bottom w:val="none" w:sz="0" w:space="0" w:color="auto"/>
        <w:right w:val="none" w:sz="0" w:space="0" w:color="auto"/>
      </w:divBdr>
      <w:divsChild>
        <w:div w:id="492529708">
          <w:marLeft w:val="0"/>
          <w:marRight w:val="0"/>
          <w:marTop w:val="0"/>
          <w:marBottom w:val="0"/>
          <w:divBdr>
            <w:top w:val="none" w:sz="0" w:space="0" w:color="auto"/>
            <w:left w:val="none" w:sz="0" w:space="0" w:color="auto"/>
            <w:bottom w:val="none" w:sz="0" w:space="0" w:color="auto"/>
            <w:right w:val="none" w:sz="0" w:space="0" w:color="auto"/>
          </w:divBdr>
        </w:div>
      </w:divsChild>
    </w:div>
    <w:div w:id="843321958">
      <w:bodyDiv w:val="1"/>
      <w:marLeft w:val="0"/>
      <w:marRight w:val="0"/>
      <w:marTop w:val="0"/>
      <w:marBottom w:val="0"/>
      <w:divBdr>
        <w:top w:val="none" w:sz="0" w:space="0" w:color="auto"/>
        <w:left w:val="none" w:sz="0" w:space="0" w:color="auto"/>
        <w:bottom w:val="none" w:sz="0" w:space="0" w:color="auto"/>
        <w:right w:val="none" w:sz="0" w:space="0" w:color="auto"/>
      </w:divBdr>
    </w:div>
    <w:div w:id="159601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6.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5.xml"/><Relationship Id="rId5" Type="http://schemas.openxmlformats.org/officeDocument/2006/relationships/settings" Target="settings.xml"/><Relationship Id="rId10"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znesené pripomienky v ramci medzirezortného pripomienkového konania"/>
    <f:field ref="objsubject" par="" edit="true" text="Vznesené pripomienky v ramci medzirezortného pripomienkového konania"/>
    <f:field ref="objcreatedby" par="" text="Fscclone"/>
    <f:field ref="objcreatedat" par="" text="31.12.2016 5:24:56"/>
    <f:field ref="objchangedby" par="" text="Fscclone"/>
    <f:field ref="objmodifiedat" par="" text="31.12.2016 5:24:58"/>
    <f:field ref="doc_FSCFOLIO_1_1001_FieldDocumentNumber" par="" text=""/>
    <f:field ref="doc_FSCFOLIO_1_1001_FieldSubject" par="" edit="true" text="Vznesené pripomienky v ramci medzirezortného pripomienkového konania"/>
    <f:field ref="FSCFOLIO_1_1001_FieldCurrentUser" par="" text="Fscclone"/>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https://ovdmasv601/sites/DMS/_layouts/15/DocIdRedir.aspx?ID=WKX3UHSAJ2R6-2-762669</Url>
      <Description>WKX3UHSAJ2R6-2-762669</Description>
    </_dlc_DocIdUrl>
    <_dlc_DocId xmlns="e60a29af-d413-48d4-bd90-fe9d2a897e4b">WKX3UHSAJ2R6-2-762669</_dlc_DocId>
  </documentManagement>
</p:properties>
</file>

<file path=customXml/itemProps1.xml><?xml version="1.0" encoding="utf-8"?>
<ds:datastoreItem xmlns:ds="http://schemas.openxmlformats.org/officeDocument/2006/customXml" ds:itemID="{4E8A9591-F074-446B-902F-511FF79C122F}"/>
</file>

<file path=customXml/itemProps2.xml><?xml version="1.0" encoding="utf-8"?>
<ds:datastoreItem xmlns:ds="http://schemas.openxmlformats.org/officeDocument/2006/customXml" ds:itemID="{89223674-FF39-4507-8C12-F45303B218D9}"/>
</file>

<file path=customXml/itemProps3.xml><?xml version="1.0" encoding="utf-8"?>
<ds:datastoreItem xmlns:ds="http://schemas.openxmlformats.org/officeDocument/2006/customXml" ds:itemID="{6FFD23B6-2935-46D9-9E8E-FFB6FAC8C665}"/>
</file>

<file path=customXml/itemProps4.xml><?xml version="1.0" encoding="utf-8"?>
<ds:datastoreItem xmlns:ds="http://schemas.openxmlformats.org/officeDocument/2006/customXml" ds:itemID="{045666B2-404D-4B1C-BEEC-661B482A5CEF}"/>
</file>

<file path=customXml/itemProps5.xml><?xml version="1.0" encoding="utf-8"?>
<ds:datastoreItem xmlns:ds="http://schemas.openxmlformats.org/officeDocument/2006/customXml" ds:itemID="{E6E06DED-5204-4871-836D-F33DC72F3E5E}"/>
</file>

<file path=customXml/itemProps6.xml><?xml version="1.0" encoding="utf-8"?>
<ds:datastoreItem xmlns:ds="http://schemas.openxmlformats.org/officeDocument/2006/customXml" ds:itemID="{DAF35E6E-296B-493F-9226-4313C58C59AA}"/>
</file>

<file path=docProps/app.xml><?xml version="1.0" encoding="utf-8"?>
<Properties xmlns="http://schemas.openxmlformats.org/officeDocument/2006/extended-properties" xmlns:vt="http://schemas.openxmlformats.org/officeDocument/2006/docPropsVTypes">
  <Template>Normal</Template>
  <TotalTime>0</TotalTime>
  <Pages>7</Pages>
  <Words>917</Words>
  <Characters>5232</Characters>
  <Application>Microsoft Office Word</Application>
  <DocSecurity>0</DocSecurity>
  <Lines>43</Lines>
  <Paragraphs>12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Lubos Kubus</dc:creator>
  <cp:lastModifiedBy>Škutová Anna</cp:lastModifiedBy>
  <cp:revision>3</cp:revision>
  <dcterms:created xsi:type="dcterms:W3CDTF">2017-01-18T13:01:00Z</dcterms:created>
  <dcterms:modified xsi:type="dcterms:W3CDTF">2017-01-18T13:01:00Z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Anna Škutová</vt:lpwstr>
  </property>
  <property fmtid="{D5CDD505-2E9C-101B-9397-08002B2CF9AE}" pid="11" name="FSC#SKEDITIONSLOVLEX@103.510:zodppredkladatel">
    <vt:lpwstr>Róbert Fico</vt:lpwstr>
  </property>
  <property fmtid="{D5CDD505-2E9C-101B-9397-08002B2CF9AE}" pid="12" name="FSC#SKEDITIONSLOVLEX@103.510:dalsipredkladatel">
    <vt:lpwstr/>
  </property>
  <property fmtid="{D5CDD505-2E9C-101B-9397-08002B2CF9AE}" pid="13" name="FSC#SKEDITIONSLOVLEX@103.510:nazovpredpis">
    <vt:lpwstr> Plán práce Bezpečnostnej rady Slovenskej republiky na rok 2017</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Úrad vlády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ustanovenie § 2 písm. d) bod 5_x000d_
zákona č. 110/2004 Z. z. o _x000d_
fungovaní Bezpečnostnej rady _x000d_
Slovenskej republiky v čase mieru_x000d_
</vt:lpwstr>
  </property>
  <property fmtid="{D5CDD505-2E9C-101B-9397-08002B2CF9AE}" pid="22" name="FSC#SKEDITIONSLOVLEX@103.510:plnynazovpredpis">
    <vt:lpwstr> Plán práce Bezpečnostnej rady Slovenskej republiky na rok 2017</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8075-38789/2016/KBR</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LP/2016/1116</vt:lpwstr>
  </property>
  <property fmtid="{D5CDD505-2E9C-101B-9397-08002B2CF9AE}" pid="36" name="FSC#SKEDITIONSLOVLEX@103.510:typsprievdok">
    <vt:lpwstr>Vznesené pripomienky v rámci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Žiadne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Vláda Slovenskej republiky na svojom rokovaní dňa ....................... prerokovala a schválila materiál Plán práce Bezpečnostnej rady Slovenskej republiky na rok 2017.</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predseda vlády_x000d_
podpredseda vlády a minister vnútra _x000d_
podpredsedníčka vlády a ministerka spravodlivosti_x000d_
minister zahraničných vecí a európskych záležitostí_x000d_
minister obrany_x000d_
minister financií_x000d_
minister dopravy, výstavby a regionálneho rozvoja _x000d_
minister </vt:lpwstr>
  </property>
  <property fmtid="{D5CDD505-2E9C-101B-9397-08002B2CF9AE}" pid="136" name="FSC#SKEDITIONSLOVLEX@103.510:AttrStrListDocPropUznesenieNaVedomie">
    <vt:lpwstr>riaditeľ Slovenskej informačnej služby</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predseda vlády Slovenskej republiky</vt:lpwstr>
  </property>
  <property fmtid="{D5CDD505-2E9C-101B-9397-08002B2CF9AE}" pid="141" name="FSC#SKEDITIONSLOVLEX@103.510:funkciaZodpPredAkuzativ">
    <vt:lpwstr>predsedovi vlády Slovenskej republiky</vt:lpwstr>
  </property>
  <property fmtid="{D5CDD505-2E9C-101B-9397-08002B2CF9AE}" pid="142" name="FSC#SKEDITIONSLOVLEX@103.510:funkciaZodpPredDativ">
    <vt:lpwstr>predsedu vlády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Róbert Fico_x000d_
predseda vlády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justify;"&gt;Návrh Plánu práce Bezpečnostnej rady Slovenskej republiky na rok 2017 bol vypracovaný v&amp;nbsp;súlade s § 2 písm. d) bod 5. zákona č.&amp;nbsp;110/2004&amp;nbsp;Z.&amp;nbsp;z. o&amp;nbsp;fungovaní Bezpečnostnej rady Slovenskej republiky v&amp;nb</vt:lpwstr>
  </property>
  <property fmtid="{D5CDD505-2E9C-101B-9397-08002B2CF9AE}" pid="149" name="FSC#COOSYSTEM@1.1:Container">
    <vt:lpwstr>COO.2145.1000.3.1776976</vt:lpwstr>
  </property>
  <property fmtid="{D5CDD505-2E9C-101B-9397-08002B2CF9AE}" pid="150" name="FSC#FSCFOLIO@1.1001:docpropproject">
    <vt:lpwstr/>
  </property>
  <property fmtid="{D5CDD505-2E9C-101B-9397-08002B2CF9AE}" pid="151" name="FSC#SKEDITIONSLOVLEX@103.510:aktualnyrok">
    <vt:lpwstr>2016</vt:lpwstr>
  </property>
  <property fmtid="{D5CDD505-2E9C-101B-9397-08002B2CF9AE}" pid="152" name="ContentTypeId">
    <vt:lpwstr>0x0101006C0C8C3C1E3DCC44BECE3792677AD011</vt:lpwstr>
  </property>
  <property fmtid="{D5CDD505-2E9C-101B-9397-08002B2CF9AE}" pid="153" name="_dlc_DocIdItemGuid">
    <vt:lpwstr>86a20a5a-d403-4de0-b25b-e74ee2a48048</vt:lpwstr>
  </property>
</Properties>
</file>